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附件4</w:t>
      </w:r>
    </w:p>
    <w:p>
      <w:pPr>
        <w:spacing w:line="400" w:lineRule="exact"/>
        <w:rPr>
          <w:rFonts w:hint="eastAsia" w:ascii="方正黑体_GBK" w:eastAsia="方正黑体_GBK"/>
          <w:color w:val="000000"/>
          <w:szCs w:val="32"/>
        </w:rPr>
      </w:pPr>
    </w:p>
    <w:p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技术等级考核</w:t>
      </w:r>
      <w:r>
        <w:rPr>
          <w:rFonts w:eastAsia="方正小标宋_GBK"/>
          <w:color w:val="000000"/>
          <w:sz w:val="44"/>
          <w:szCs w:val="44"/>
        </w:rPr>
        <w:t>量化考评说明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技师、高级技师综合评审以申报人员品德、能力、业绩及单位综合评价为评审依据，具体评价方法如下：</w:t>
      </w:r>
    </w:p>
    <w:p>
      <w:pPr>
        <w:spacing w:line="600" w:lineRule="exact"/>
        <w:ind w:firstLine="630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一、品德评价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由所在单位考评，评审专家复核。品德评价权重为8%（满分8分，基准分为6分）。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其中，工匠精神权重为4%（满分4分），包括：信念坚定、爱岗敬业、精益求精等方面;职业操守权重为4%（满分4分）,包括：办事公道、热情服务、无私奉献等方面;品德评价基准分为：6分。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评价参考：（一）符合以下条件者，可获加分。在政治品德、社会公德、敬业奉献方面表现突出，被新闻媒体报道。最高可加2分。（二）有以下情况者，予以减分。因涉个人品德方面问题，曾受到通报批评的，每项（次）减1分；曾受到处分的，每项（次）减3分。因工作不负责，造成较大失误、影响单位声誉、或带来经济损失的，每项（次）减1－3分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品德评价中如有弄虚作假，则品德评价记为0分。如在单位或在参加培训考核期间严重违纪，则品德评价不合格，评审时一票否决。</w:t>
      </w:r>
    </w:p>
    <w:p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二、能力评价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能力评价是指培训结束后的考核成绩，由省人社厅组织。分为理论考试、操作技能考核、调研报告和述课等。能力评价权重为70%（满分70分）。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理论考试权重为30%（满分30分），操作技能考核权重为30%（满分30分），调研报告和述课权重为10%（满分10分）。</w:t>
      </w:r>
    </w:p>
    <w:p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三、业绩评价</w:t>
      </w: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由所在单位考评，评审专家复核。业绩评价权重为20%（满分20分）。其中，年度考核情况和其他奖励权重为10%（满分10分），荣誉称号权重为5%（满分5分），创新成果权重为5%（满分5分）。</w:t>
      </w:r>
    </w:p>
    <w:p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年度考核情况，是指年度考核获一次优秀，记2分；年度考核获一次通报表扬，记1分。其他奖励：与本职工作相关的其他各类奖项，本单位奖励记0.5分，上一级单位奖励记1分，以此类推。以上各项，总分不超过10分。</w:t>
      </w:r>
    </w:p>
    <w:p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荣誉称号，是指获劳模、五一劳动奖章、技术能手等荣誉，国家级荣誉记5分，省部级记4分，市厅级记3分。其他荣誉称号，视情记分，一般不超过2分。以上各项，总分不超过5分。</w:t>
      </w:r>
    </w:p>
    <w:p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创新成果，指由组织认定的，在本职工作中的技术革新、发明创造、绝技绝活等。按照社会效益、经济效益或社会影响力进行评价，在全国有影响的重大创新记5分，在全省有影响的全面创新记4分，在当地有影响的较大技术改进记3分，简单技术改进且有成效的记1分。如无创新成果，则不记分。以上各项，总分不超过5分。</w:t>
      </w:r>
    </w:p>
    <w:p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业绩评价中如有弄虚作假，则业绩评价记为0分，同时品德评价视为不合格。</w:t>
      </w:r>
    </w:p>
    <w:p>
      <w:pPr>
        <w:spacing w:line="600" w:lineRule="exact"/>
        <w:ind w:firstLine="63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四、单位综合评价</w:t>
      </w:r>
    </w:p>
    <w:p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单位综合评价是单位对申报人员日常工作、潜在能力以及传授技艺等方面的全面评判，由各单位人事部门组织，具体内容参照《技师申报单位综合评价表》，单位综合评价权重为2%（满分2分）。</w:t>
      </w:r>
    </w:p>
    <w:p>
      <w:pPr>
        <w:spacing w:line="600" w:lineRule="exact"/>
        <w:ind w:firstLine="630"/>
        <w:rPr>
          <w:color w:val="000000"/>
          <w:szCs w:val="32"/>
        </w:rPr>
      </w:pPr>
      <w:r>
        <w:rPr>
          <w:color w:val="000000"/>
          <w:szCs w:val="32"/>
        </w:rPr>
        <w:t>单位综合评价得分90分（含）以上加2分，得分80（含）～90分加1.5分，得分70（含）～80分加1分，70分以下不加分。</w:t>
      </w:r>
    </w:p>
    <w:p>
      <w:pPr>
        <w:spacing w:line="600" w:lineRule="exact"/>
        <w:rPr>
          <w:color w:val="000000"/>
          <w:szCs w:val="32"/>
        </w:rPr>
      </w:pPr>
      <w:r>
        <w:rPr>
          <w:color w:val="000000"/>
          <w:szCs w:val="32"/>
        </w:rPr>
        <w:t>进行品德评价和业绩评价时，记分时间从取得高级工、技师资格起算。其中，因同一事件，涉多处加分（记分）的，以最高分记入，不重复加分（记分）。各项评价中涉及加分、减分或记分项，要提供相关证明材料，审核责任人要在证明材料上签名盖章，《技师量化考评表》公示5个工作日后，加附公示结果说明并盖单位公章报送。</w:t>
      </w:r>
    </w:p>
    <w:p>
      <w:pPr>
        <w:spacing w:line="600" w:lineRule="exact"/>
        <w:rPr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2020-07-08T01:52:03Z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